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BAE1" w14:textId="35250AB4" w:rsidR="00CF5778" w:rsidRDefault="006D7094" w:rsidP="0046255D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687661" wp14:editId="691858FB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2490470" cy="829945"/>
            <wp:effectExtent l="0" t="0" r="508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444BE" w14:textId="24AA5253" w:rsidR="0046255D" w:rsidRPr="0046255D" w:rsidRDefault="00923F23" w:rsidP="0046255D">
      <w:pPr>
        <w:jc w:val="center"/>
        <w:rPr>
          <w:b/>
          <w:bCs/>
          <w:sz w:val="32"/>
          <w:szCs w:val="32"/>
        </w:rPr>
      </w:pPr>
      <w:bookmarkStart w:id="0" w:name="_Hlk210637933"/>
      <w:r w:rsidRPr="00923F23">
        <w:rPr>
          <w:b/>
          <w:bCs/>
          <w:sz w:val="32"/>
          <w:szCs w:val="32"/>
        </w:rPr>
        <w:t>No future of cohesion without representation</w:t>
      </w:r>
      <w:r w:rsidR="00F1182F">
        <w:rPr>
          <w:b/>
          <w:bCs/>
          <w:sz w:val="32"/>
          <w:szCs w:val="32"/>
        </w:rPr>
        <w:t>!</w:t>
      </w:r>
      <w:bookmarkEnd w:id="0"/>
    </w:p>
    <w:p w14:paraId="28C5EEA7" w14:textId="02742259" w:rsidR="0046255D" w:rsidRPr="00AC4460" w:rsidRDefault="006D7094" w:rsidP="0046255D">
      <w:pPr>
        <w:jc w:val="center"/>
      </w:pPr>
      <w:r w:rsidRPr="00AC4460">
        <w:t xml:space="preserve">Wednesday </w:t>
      </w:r>
      <w:r w:rsidR="00923F23" w:rsidRPr="00AC4460">
        <w:t>15.10.2025</w:t>
      </w:r>
    </w:p>
    <w:p w14:paraId="5BD4F021" w14:textId="77777777" w:rsidR="006D7094" w:rsidRPr="00AC4460" w:rsidRDefault="00923F23" w:rsidP="0046255D">
      <w:pPr>
        <w:jc w:val="center"/>
      </w:pPr>
      <w:r w:rsidRPr="00AC4460">
        <w:t xml:space="preserve">14.30 – 16.00 </w:t>
      </w:r>
    </w:p>
    <w:p w14:paraId="2834CD1F" w14:textId="0EEE3797" w:rsidR="00923F23" w:rsidRPr="006D7094" w:rsidRDefault="006D7094" w:rsidP="0046255D">
      <w:pPr>
        <w:jc w:val="center"/>
      </w:pPr>
      <w:r w:rsidRPr="006D7094">
        <w:t xml:space="preserve">European Committee of the Regions </w:t>
      </w:r>
      <w:r w:rsidR="00923F23" w:rsidRPr="006D7094">
        <w:t>(</w:t>
      </w:r>
      <w:r>
        <w:t>Room</w:t>
      </w:r>
      <w:r w:rsidR="00923F23" w:rsidRPr="006D7094">
        <w:t xml:space="preserve"> JDE 52) </w:t>
      </w:r>
    </w:p>
    <w:p w14:paraId="02F6217C" w14:textId="6D1DD8FA" w:rsidR="00923F23" w:rsidRPr="008300FF" w:rsidRDefault="006D7094" w:rsidP="0046255D">
      <w:pPr>
        <w:jc w:val="center"/>
        <w:rPr>
          <w:lang w:val="fr-BE"/>
        </w:rPr>
      </w:pPr>
      <w:proofErr w:type="spellStart"/>
      <w:r>
        <w:rPr>
          <w:lang w:val="fr-BE"/>
        </w:rPr>
        <w:t>Languages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available</w:t>
      </w:r>
      <w:proofErr w:type="spellEnd"/>
      <w:r w:rsidR="008300FF" w:rsidRPr="008300FF">
        <w:rPr>
          <w:lang w:val="fr-BE"/>
        </w:rPr>
        <w:t xml:space="preserve">: EN FR DE IT ES PL </w:t>
      </w:r>
    </w:p>
    <w:p w14:paraId="03175197" w14:textId="6925F3F2" w:rsidR="001103EF" w:rsidRPr="00AC4460" w:rsidRDefault="006D7094" w:rsidP="0046255D">
      <w:pPr>
        <w:jc w:val="center"/>
        <w:rPr>
          <w:i/>
          <w:iCs/>
        </w:rPr>
      </w:pPr>
      <w:r w:rsidRPr="00AC4460">
        <w:rPr>
          <w:i/>
          <w:iCs/>
        </w:rPr>
        <w:t>Draft agenda</w:t>
      </w:r>
      <w:r w:rsidR="00923F23" w:rsidRPr="00AC4460">
        <w:rPr>
          <w:i/>
          <w:iCs/>
        </w:rPr>
        <w:t xml:space="preserve"> - v</w:t>
      </w:r>
      <w:r w:rsidR="00C0626E" w:rsidRPr="00AC4460">
        <w:rPr>
          <w:i/>
          <w:iCs/>
        </w:rPr>
        <w:t xml:space="preserve">ersion </w:t>
      </w:r>
      <w:r w:rsidR="00FA29C0">
        <w:rPr>
          <w:i/>
          <w:iCs/>
        </w:rPr>
        <w:t>13</w:t>
      </w:r>
      <w:r w:rsidR="001103EF" w:rsidRPr="00AC4460">
        <w:rPr>
          <w:i/>
          <w:iCs/>
        </w:rPr>
        <w:t>.</w:t>
      </w:r>
      <w:r w:rsidR="00F35F62" w:rsidRPr="00AC4460">
        <w:rPr>
          <w:i/>
          <w:iCs/>
        </w:rPr>
        <w:t>10</w:t>
      </w:r>
      <w:r w:rsidR="001103EF" w:rsidRPr="00AC4460">
        <w:rPr>
          <w:i/>
          <w:iCs/>
        </w:rPr>
        <w:t>.2025</w:t>
      </w:r>
    </w:p>
    <w:p w14:paraId="7C192DBA" w14:textId="6CFC26B6" w:rsidR="008B4536" w:rsidRPr="00AC4460" w:rsidRDefault="008B4536" w:rsidP="0046255D">
      <w:pPr>
        <w:jc w:val="center"/>
        <w:rPr>
          <w:i/>
          <w:iCs/>
        </w:rPr>
      </w:pPr>
    </w:p>
    <w:p w14:paraId="206614EC" w14:textId="0C874544" w:rsidR="008B4536" w:rsidRPr="000C5028" w:rsidRDefault="008B4536" w:rsidP="00AC045B">
      <w:pPr>
        <w:jc w:val="center"/>
        <w:rPr>
          <w:i/>
          <w:iCs/>
          <w:u w:val="single"/>
        </w:rPr>
      </w:pPr>
      <w:r w:rsidRPr="000C5028">
        <w:rPr>
          <w:b/>
          <w:bCs/>
          <w:u w:val="single"/>
        </w:rPr>
        <w:t xml:space="preserve">The event is preceded by a </w:t>
      </w:r>
      <w:r w:rsidR="00AC045B" w:rsidRPr="000C5028">
        <w:rPr>
          <w:b/>
          <w:bCs/>
          <w:u w:val="single"/>
        </w:rPr>
        <w:t xml:space="preserve">'call for action event' </w:t>
      </w:r>
      <w:r w:rsidRPr="000C5028">
        <w:rPr>
          <w:b/>
          <w:bCs/>
          <w:u w:val="single"/>
        </w:rPr>
        <w:t xml:space="preserve">at the European Parliament esplanade from 13.45 </w:t>
      </w:r>
      <w:r w:rsidR="00AC045B" w:rsidRPr="000C5028">
        <w:rPr>
          <w:b/>
          <w:bCs/>
          <w:u w:val="single"/>
        </w:rPr>
        <w:t xml:space="preserve">to call for </w:t>
      </w:r>
      <w:r w:rsidRPr="000C5028">
        <w:rPr>
          <w:b/>
          <w:bCs/>
          <w:u w:val="single"/>
        </w:rPr>
        <w:t xml:space="preserve">a future Cohesion Policy </w:t>
      </w:r>
      <w:r w:rsidR="00AC045B" w:rsidRPr="000C5028">
        <w:rPr>
          <w:b/>
          <w:bCs/>
          <w:u w:val="single"/>
        </w:rPr>
        <w:t xml:space="preserve">with full partnership rights for local and regional authorities and to oppose its </w:t>
      </w:r>
      <w:proofErr w:type="spellStart"/>
      <w:r w:rsidR="00AC045B" w:rsidRPr="000C5028">
        <w:rPr>
          <w:b/>
          <w:bCs/>
          <w:u w:val="single"/>
        </w:rPr>
        <w:t>nationalisation</w:t>
      </w:r>
      <w:proofErr w:type="spellEnd"/>
      <w:r w:rsidR="00AC045B" w:rsidRPr="000C5028">
        <w:rPr>
          <w:b/>
          <w:bCs/>
          <w:u w:val="single"/>
        </w:rPr>
        <w:t xml:space="preserve"> and </w:t>
      </w:r>
      <w:proofErr w:type="spellStart"/>
      <w:r w:rsidR="00AC045B" w:rsidRPr="000C5028">
        <w:rPr>
          <w:b/>
          <w:bCs/>
          <w:u w:val="single"/>
        </w:rPr>
        <w:t>centralisation</w:t>
      </w:r>
      <w:proofErr w:type="spellEnd"/>
    </w:p>
    <w:p w14:paraId="11FCC6BB" w14:textId="6DFC5813" w:rsidR="0046255D" w:rsidRPr="004E35C9" w:rsidRDefault="0046255D" w:rsidP="0046255D">
      <w:pPr>
        <w:jc w:val="left"/>
        <w:rPr>
          <w:b/>
          <w:bCs/>
        </w:rPr>
      </w:pPr>
    </w:p>
    <w:p w14:paraId="7DAE9C89" w14:textId="3C4997CB" w:rsidR="00F35F62" w:rsidRDefault="00F35F62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 xml:space="preserve">Together with representatives of major European associations of local and regional authorities, the European Committee of the Regions is fully </w:t>
      </w:r>
      <w:proofErr w:type="spellStart"/>
      <w:r>
        <w:t>mobili</w:t>
      </w:r>
      <w:r w:rsidR="008300FF">
        <w:t>s</w:t>
      </w:r>
      <w:r>
        <w:t>ed</w:t>
      </w:r>
      <w:proofErr w:type="spellEnd"/>
      <w:r>
        <w:t xml:space="preserve"> to make its voice heard as part of the ongoing debate on the future of Cohesion policy for the 2028-2034 period. </w:t>
      </w:r>
    </w:p>
    <w:p w14:paraId="597E9003" w14:textId="6767A312" w:rsidR="00F35F62" w:rsidRDefault="00F35F62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14400D25" w14:textId="39A6A8CD" w:rsidR="00784B21" w:rsidRDefault="00F35F62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 xml:space="preserve">Building on </w:t>
      </w:r>
      <w:r w:rsidR="00784B21">
        <w:t xml:space="preserve">the </w:t>
      </w:r>
      <w:r>
        <w:t xml:space="preserve">work </w:t>
      </w:r>
      <w:r w:rsidR="00784B21">
        <w:t xml:space="preserve">realized over the past three years and </w:t>
      </w:r>
      <w:hyperlink r:id="rId9" w:history="1">
        <w:r w:rsidR="00784B21" w:rsidRPr="00784B21">
          <w:rPr>
            <w:rStyle w:val="Hyperlink"/>
          </w:rPr>
          <w:t>the joint call to the to the European institutions and national governments</w:t>
        </w:r>
      </w:hyperlink>
      <w:r w:rsidR="00784B21" w:rsidRPr="00784B21">
        <w:t xml:space="preserve"> to keep Cohesion Policy at the core of the EU's development model in the next decade </w:t>
      </w:r>
      <w:r w:rsidR="00784B21">
        <w:t>adopted at the 10</w:t>
      </w:r>
      <w:r w:rsidR="00784B21" w:rsidRPr="00784B21">
        <w:rPr>
          <w:vertAlign w:val="superscript"/>
        </w:rPr>
        <w:t>th</w:t>
      </w:r>
      <w:r w:rsidR="00784B21">
        <w:t xml:space="preserve"> European Summit of Regions and Cities in March 2024, this event marks a new </w:t>
      </w:r>
      <w:proofErr w:type="spellStart"/>
      <w:r w:rsidR="00784B21">
        <w:t>mobili</w:t>
      </w:r>
      <w:r w:rsidR="008300FF">
        <w:t>s</w:t>
      </w:r>
      <w:r w:rsidR="00784B21">
        <w:t>ation</w:t>
      </w:r>
      <w:proofErr w:type="spellEnd"/>
      <w:r w:rsidR="00784B21">
        <w:t xml:space="preserve"> phase for those who believe in a stronger Cohesion policy which truly puts regions and cities at the center.</w:t>
      </w:r>
    </w:p>
    <w:p w14:paraId="0C9699A1" w14:textId="77777777" w:rsidR="00784B21" w:rsidRDefault="00784B21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51F8B51" w14:textId="3C78F3C1" w:rsidR="00784B21" w:rsidRDefault="00784B21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 xml:space="preserve">It provides a clear opportunity for </w:t>
      </w:r>
      <w:r w:rsidR="00AC045B">
        <w:t>p</w:t>
      </w:r>
      <w:r>
        <w:t>residents of the major European associations of local and regional authorities:</w:t>
      </w:r>
    </w:p>
    <w:p w14:paraId="17DE474F" w14:textId="77777777" w:rsidR="00784B21" w:rsidRDefault="00784B21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- to assess jointly the new proposals issued on 16 July on the future of Cohesion policy as part of the Multiannual Financial Framework package for 2028-2034</w:t>
      </w:r>
    </w:p>
    <w:p w14:paraId="08A2E3CC" w14:textId="77777777" w:rsidR="00784B21" w:rsidRDefault="00784B21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- to agree on a common vision to ensure that Cohesion Policy emerges reinforced as a decentralized investment policy for all regions at the outset of the interinstitutional negotiations</w:t>
      </w:r>
    </w:p>
    <w:p w14:paraId="07403631" w14:textId="7B4EE1FD" w:rsidR="006D5A55" w:rsidRDefault="00784B21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 xml:space="preserve">- to discuss future cooperation opportunities and joint actions in the framework </w:t>
      </w:r>
      <w:r w:rsidR="006D5A55">
        <w:t>of the Cohesion Alliance</w:t>
      </w:r>
    </w:p>
    <w:p w14:paraId="1C40A3AB" w14:textId="76D39B3A" w:rsidR="00477A82" w:rsidRDefault="00477A82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EF7048B" w14:textId="67FBD2F5" w:rsidR="00477A82" w:rsidRDefault="00477A82" w:rsidP="0078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 xml:space="preserve">At the occasion of the event, Cohesion Alliance partners will adopt a joint call for action for a revision of the MFF proposals in </w:t>
      </w:r>
      <w:proofErr w:type="spellStart"/>
      <w:r>
        <w:t>favour</w:t>
      </w:r>
      <w:proofErr w:type="spellEnd"/>
      <w:r>
        <w:t xml:space="preserve"> </w:t>
      </w:r>
      <w:r w:rsidR="00AC045B">
        <w:t xml:space="preserve">of </w:t>
      </w:r>
      <w:r>
        <w:t xml:space="preserve">a reinforced Cohesion policy for all regions in the future. </w:t>
      </w:r>
    </w:p>
    <w:p w14:paraId="42D9C46B" w14:textId="375111D7" w:rsidR="006D5A55" w:rsidRDefault="006D5A55" w:rsidP="0046255D">
      <w:pPr>
        <w:jc w:val="left"/>
      </w:pPr>
    </w:p>
    <w:p w14:paraId="32D48B7E" w14:textId="77777777" w:rsidR="007803D3" w:rsidRDefault="007803D3">
      <w:pPr>
        <w:spacing w:after="160" w:line="278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411CBF4E" w14:textId="3F429795" w:rsidR="007803D3" w:rsidRDefault="007803D3" w:rsidP="0046255D">
      <w:pPr>
        <w:jc w:val="left"/>
        <w:rPr>
          <w:b/>
          <w:bCs/>
        </w:rPr>
      </w:pPr>
      <w:r>
        <w:rPr>
          <w:b/>
          <w:bCs/>
        </w:rPr>
        <w:lastRenderedPageBreak/>
        <w:t>DRAFT AGENDA</w:t>
      </w:r>
    </w:p>
    <w:p w14:paraId="78BE031F" w14:textId="77777777" w:rsidR="009775FB" w:rsidRDefault="009775FB" w:rsidP="0046255D">
      <w:pPr>
        <w:jc w:val="left"/>
        <w:rPr>
          <w:b/>
          <w:bCs/>
        </w:rPr>
      </w:pPr>
    </w:p>
    <w:p w14:paraId="6EC16387" w14:textId="15CB44F4" w:rsidR="007803D3" w:rsidRPr="000C5028" w:rsidRDefault="007803D3" w:rsidP="0046255D">
      <w:pPr>
        <w:jc w:val="left"/>
        <w:rPr>
          <w:b/>
          <w:bCs/>
          <w:i/>
          <w:iCs/>
        </w:rPr>
      </w:pPr>
      <w:r w:rsidRPr="000C5028">
        <w:rPr>
          <w:b/>
          <w:bCs/>
          <w:i/>
          <w:iCs/>
        </w:rPr>
        <w:t>Moderator of the event: Merle Becker</w:t>
      </w:r>
    </w:p>
    <w:p w14:paraId="2B6ECF37" w14:textId="55103191" w:rsidR="00C978D0" w:rsidRDefault="00C978D0" w:rsidP="0046255D">
      <w:pPr>
        <w:jc w:val="left"/>
        <w:rPr>
          <w:b/>
          <w:bCs/>
        </w:rPr>
      </w:pPr>
    </w:p>
    <w:p w14:paraId="23D172B2" w14:textId="7E8C8857" w:rsidR="00C978D0" w:rsidRDefault="00C978D0" w:rsidP="0046255D">
      <w:pPr>
        <w:jc w:val="left"/>
        <w:rPr>
          <w:b/>
          <w:bCs/>
        </w:rPr>
      </w:pPr>
      <w:r>
        <w:rPr>
          <w:b/>
          <w:bCs/>
        </w:rPr>
        <w:t>Speakers:</w:t>
      </w:r>
    </w:p>
    <w:p w14:paraId="5BA56251" w14:textId="2C4DC9C7" w:rsidR="00C978D0" w:rsidRPr="00F610F8" w:rsidRDefault="00C978D0" w:rsidP="009775FB">
      <w:pPr>
        <w:pStyle w:val="ListParagraph"/>
        <w:numPr>
          <w:ilvl w:val="0"/>
          <w:numId w:val="9"/>
        </w:numPr>
        <w:jc w:val="left"/>
      </w:pPr>
      <w:r w:rsidRPr="00F610F8">
        <w:t xml:space="preserve">Kata </w:t>
      </w:r>
      <w:r w:rsidRPr="00AC045B">
        <w:t>T</w:t>
      </w:r>
      <w:r w:rsidR="00AC045B" w:rsidRPr="00AC045B">
        <w:t>Ü</w:t>
      </w:r>
      <w:r w:rsidRPr="00AC045B">
        <w:t>TT</w:t>
      </w:r>
      <w:r w:rsidR="00AC045B" w:rsidRPr="00AC045B">
        <w:t>Ő</w:t>
      </w:r>
      <w:r w:rsidR="00AC045B" w:rsidRPr="00AC045B" w:rsidDel="00AC045B">
        <w:t xml:space="preserve"> </w:t>
      </w:r>
      <w:r w:rsidRPr="00F610F8">
        <w:t>, President of the European Committee of the Regions</w:t>
      </w:r>
    </w:p>
    <w:p w14:paraId="3ECC399D" w14:textId="77777777" w:rsidR="00F610F8" w:rsidRPr="00F610F8" w:rsidRDefault="00F610F8" w:rsidP="00F610F8">
      <w:pPr>
        <w:pStyle w:val="ListParagraph"/>
        <w:numPr>
          <w:ilvl w:val="0"/>
          <w:numId w:val="9"/>
        </w:numPr>
        <w:jc w:val="left"/>
      </w:pPr>
      <w:r w:rsidRPr="00F610F8">
        <w:t>Joris BENGEVOORD, President of the Association of European Border Regions (AEBR)</w:t>
      </w:r>
    </w:p>
    <w:p w14:paraId="12B6F22A" w14:textId="77777777" w:rsidR="00F610F8" w:rsidRPr="00F610F8" w:rsidRDefault="00F610F8" w:rsidP="00F610F8">
      <w:pPr>
        <w:pStyle w:val="ListParagraph"/>
        <w:numPr>
          <w:ilvl w:val="0"/>
          <w:numId w:val="9"/>
        </w:numPr>
        <w:jc w:val="left"/>
      </w:pPr>
      <w:proofErr w:type="spellStart"/>
      <w:r w:rsidRPr="00F610F8">
        <w:t>Lilijana</w:t>
      </w:r>
      <w:proofErr w:type="spellEnd"/>
      <w:r w:rsidRPr="00F610F8">
        <w:t xml:space="preserve"> MADJAR, Vice-President of the Assembly of European Regions (AER)</w:t>
      </w:r>
    </w:p>
    <w:p w14:paraId="7E885736" w14:textId="0FA61927" w:rsidR="00F610F8" w:rsidRPr="00F610F8" w:rsidRDefault="00F610F8" w:rsidP="00F610F8">
      <w:pPr>
        <w:pStyle w:val="ListParagraph"/>
        <w:numPr>
          <w:ilvl w:val="0"/>
          <w:numId w:val="9"/>
        </w:numPr>
        <w:jc w:val="left"/>
      </w:pPr>
      <w:r w:rsidRPr="00F610F8">
        <w:t>C</w:t>
      </w:r>
      <w:r w:rsidR="00F61493">
        <w:t>h</w:t>
      </w:r>
      <w:r w:rsidRPr="00F610F8">
        <w:t>risto</w:t>
      </w:r>
      <w:r w:rsidR="00FA29C0">
        <w:t xml:space="preserve">ph </w:t>
      </w:r>
      <w:r w:rsidR="00914444" w:rsidRPr="00F610F8">
        <w:t>SCHNAUDIGEL</w:t>
      </w:r>
      <w:r w:rsidRPr="00F610F8">
        <w:t>, Co-President of the Council of European Municipalities and Regions (CEMR)</w:t>
      </w:r>
    </w:p>
    <w:p w14:paraId="214C5097" w14:textId="4F86B9A3" w:rsidR="00F610F8" w:rsidRPr="00F610F8" w:rsidRDefault="00C978D0" w:rsidP="00F610F8">
      <w:pPr>
        <w:pStyle w:val="ListParagraph"/>
        <w:numPr>
          <w:ilvl w:val="0"/>
          <w:numId w:val="9"/>
        </w:numPr>
        <w:jc w:val="left"/>
      </w:pPr>
      <w:r w:rsidRPr="00F610F8">
        <w:t>Filip REINHAG, President of the Conference of Peripheral Maritime Regions (CPMR)</w:t>
      </w:r>
    </w:p>
    <w:p w14:paraId="26E54E23" w14:textId="6F2440A5" w:rsidR="00C978D0" w:rsidRPr="00FA29C0" w:rsidRDefault="00FA29C0" w:rsidP="0046255D">
      <w:pPr>
        <w:pStyle w:val="ListParagraph"/>
        <w:numPr>
          <w:ilvl w:val="0"/>
          <w:numId w:val="9"/>
        </w:numPr>
        <w:jc w:val="left"/>
        <w:rPr>
          <w:b/>
          <w:bCs/>
          <w:lang w:val="it-IT"/>
        </w:rPr>
      </w:pPr>
      <w:r w:rsidRPr="00FA29C0">
        <w:rPr>
          <w:lang w:val="it-IT"/>
        </w:rPr>
        <w:t xml:space="preserve">Anna Lisa BONI, </w:t>
      </w:r>
      <w:proofErr w:type="spellStart"/>
      <w:r w:rsidRPr="00FA29C0">
        <w:rPr>
          <w:lang w:val="it-IT"/>
        </w:rPr>
        <w:t>Deputy</w:t>
      </w:r>
      <w:proofErr w:type="spellEnd"/>
      <w:r w:rsidRPr="00FA29C0">
        <w:rPr>
          <w:lang w:val="it-IT"/>
        </w:rPr>
        <w:t xml:space="preserve"> Mayor of Bologna (E</w:t>
      </w:r>
      <w:r>
        <w:rPr>
          <w:lang w:val="it-IT"/>
        </w:rPr>
        <w:t>UROCITIES)</w:t>
      </w:r>
    </w:p>
    <w:p w14:paraId="2746D62C" w14:textId="63931D17" w:rsidR="007803D3" w:rsidRPr="00FA29C0" w:rsidRDefault="007803D3" w:rsidP="0046255D">
      <w:pPr>
        <w:jc w:val="left"/>
        <w:rPr>
          <w:b/>
          <w:bCs/>
          <w:lang w:val="it-IT"/>
        </w:rPr>
      </w:pPr>
    </w:p>
    <w:p w14:paraId="1DCFE3A8" w14:textId="60A8AD3A" w:rsidR="007803D3" w:rsidRDefault="007803D3" w:rsidP="0046255D">
      <w:pPr>
        <w:jc w:val="left"/>
        <w:rPr>
          <w:b/>
          <w:bCs/>
        </w:rPr>
      </w:pPr>
      <w:r>
        <w:rPr>
          <w:b/>
          <w:bCs/>
        </w:rPr>
        <w:t>14.30: Introduction and presentation of the event by Merle Becker (moderator)</w:t>
      </w:r>
    </w:p>
    <w:p w14:paraId="420A7FEF" w14:textId="27DAC2F3" w:rsidR="007803D3" w:rsidRDefault="007803D3" w:rsidP="0046255D">
      <w:pPr>
        <w:jc w:val="left"/>
        <w:rPr>
          <w:b/>
          <w:bCs/>
        </w:rPr>
      </w:pPr>
    </w:p>
    <w:p w14:paraId="0E75B6ED" w14:textId="32CA6BE3" w:rsidR="007803D3" w:rsidRDefault="007803D3" w:rsidP="0046255D">
      <w:pPr>
        <w:jc w:val="left"/>
        <w:rPr>
          <w:b/>
          <w:bCs/>
        </w:rPr>
      </w:pPr>
      <w:r>
        <w:rPr>
          <w:b/>
          <w:bCs/>
        </w:rPr>
        <w:t>14.35: First roundtable discussion</w:t>
      </w:r>
      <w:r w:rsidR="00880662">
        <w:rPr>
          <w:b/>
          <w:bCs/>
        </w:rPr>
        <w:t xml:space="preserve"> - </w:t>
      </w:r>
      <w:r>
        <w:rPr>
          <w:b/>
          <w:bCs/>
        </w:rPr>
        <w:t xml:space="preserve"> Assessing the proposal of the European Commission on the future Cohesion Policy</w:t>
      </w:r>
    </w:p>
    <w:p w14:paraId="25C238E0" w14:textId="78CC6996" w:rsidR="007803D3" w:rsidRDefault="007803D3" w:rsidP="0046255D">
      <w:pPr>
        <w:jc w:val="left"/>
        <w:rPr>
          <w:b/>
          <w:bCs/>
        </w:rPr>
      </w:pPr>
    </w:p>
    <w:p w14:paraId="7B2C2E2D" w14:textId="025601A6" w:rsidR="00747440" w:rsidRDefault="00747440" w:rsidP="007803D3">
      <w:pPr>
        <w:jc w:val="left"/>
      </w:pPr>
      <w:r>
        <w:t xml:space="preserve">Published on 16 July 2025 as part of a broader package on the 2028-2034 multiannual financial framework, the proposals of the European Commission on the future of Cohesion Policy include radical changes for the policy. By proposing national and regional partnership plans, </w:t>
      </w:r>
      <w:r w:rsidR="00914444">
        <w:t xml:space="preserve">the </w:t>
      </w:r>
      <w:r>
        <w:t xml:space="preserve">proposals call into question the traditional role of Cohesion Policy as a long-term and </w:t>
      </w:r>
      <w:proofErr w:type="spellStart"/>
      <w:r>
        <w:t>decentralised</w:t>
      </w:r>
      <w:proofErr w:type="spellEnd"/>
      <w:r>
        <w:t xml:space="preserve"> investment policy for all regions.</w:t>
      </w:r>
      <w:r w:rsidR="00880662">
        <w:t xml:space="preserve"> How do the proposals of the Commission differ from the vision of Cohesion Alliance partners on the future of Cohesion Policy? </w:t>
      </w:r>
    </w:p>
    <w:p w14:paraId="586BA50A" w14:textId="34A749E0" w:rsidR="00880662" w:rsidRDefault="00880662" w:rsidP="007803D3">
      <w:pPr>
        <w:jc w:val="left"/>
      </w:pPr>
    </w:p>
    <w:p w14:paraId="10C9D6AB" w14:textId="5636C072" w:rsidR="00880662" w:rsidRDefault="00880662" w:rsidP="007803D3">
      <w:pPr>
        <w:jc w:val="left"/>
      </w:pPr>
      <w:r>
        <w:rPr>
          <w:b/>
          <w:bCs/>
        </w:rPr>
        <w:t>1</w:t>
      </w:r>
      <w:r w:rsidR="00FD1829">
        <w:rPr>
          <w:b/>
          <w:bCs/>
        </w:rPr>
        <w:t>5</w:t>
      </w:r>
      <w:r>
        <w:rPr>
          <w:b/>
          <w:bCs/>
        </w:rPr>
        <w:t>.</w:t>
      </w:r>
      <w:r w:rsidR="00FD1829">
        <w:rPr>
          <w:b/>
          <w:bCs/>
        </w:rPr>
        <w:t>05</w:t>
      </w:r>
      <w:r>
        <w:rPr>
          <w:b/>
          <w:bCs/>
        </w:rPr>
        <w:t>: Second roundtable discussion - B</w:t>
      </w:r>
      <w:r w:rsidRPr="004F654E">
        <w:rPr>
          <w:b/>
          <w:bCs/>
        </w:rPr>
        <w:t>uilding common messages for the future</w:t>
      </w:r>
    </w:p>
    <w:p w14:paraId="069DC629" w14:textId="77777777" w:rsidR="00747440" w:rsidRDefault="00747440" w:rsidP="007803D3">
      <w:pPr>
        <w:jc w:val="left"/>
      </w:pPr>
    </w:p>
    <w:p w14:paraId="70E4EACC" w14:textId="7F834F05" w:rsidR="00880662" w:rsidRDefault="00880662" w:rsidP="007803D3">
      <w:pPr>
        <w:jc w:val="left"/>
      </w:pPr>
      <w:r>
        <w:t xml:space="preserve">Negotiations on the post-2027 multiannual financial framework, including concerning Cohesion Policy, are well underway. </w:t>
      </w:r>
      <w:r w:rsidRPr="00880662">
        <w:t xml:space="preserve">What </w:t>
      </w:r>
      <w:r w:rsidR="00D91B5F">
        <w:t>are the key messages of the Cohesion Alliance partners to ensure that the future Cohesion Policy emerges reinforced as a long term and decentralized investment tool for all regions in the 2028-2034 period?</w:t>
      </w:r>
    </w:p>
    <w:p w14:paraId="6B7B6262" w14:textId="777A3545" w:rsidR="00D91B5F" w:rsidRDefault="00D91B5F" w:rsidP="007803D3">
      <w:pPr>
        <w:jc w:val="left"/>
      </w:pPr>
    </w:p>
    <w:p w14:paraId="4D6D88EB" w14:textId="6D1D3CDF" w:rsidR="00D91B5F" w:rsidRDefault="00D91B5F" w:rsidP="00D91B5F">
      <w:pPr>
        <w:jc w:val="left"/>
      </w:pPr>
      <w:r>
        <w:rPr>
          <w:b/>
          <w:bCs/>
        </w:rPr>
        <w:t>1</w:t>
      </w:r>
      <w:r w:rsidR="00FD1829">
        <w:rPr>
          <w:b/>
          <w:bCs/>
        </w:rPr>
        <w:t>5</w:t>
      </w:r>
      <w:r>
        <w:rPr>
          <w:b/>
          <w:bCs/>
        </w:rPr>
        <w:t>.</w:t>
      </w:r>
      <w:r w:rsidR="00FD1829">
        <w:rPr>
          <w:b/>
          <w:bCs/>
        </w:rPr>
        <w:t>35</w:t>
      </w:r>
      <w:r>
        <w:rPr>
          <w:b/>
          <w:bCs/>
        </w:rPr>
        <w:t xml:space="preserve">: </w:t>
      </w:r>
      <w:r w:rsidR="00FD1829">
        <w:rPr>
          <w:b/>
          <w:bCs/>
        </w:rPr>
        <w:t>Third roundtable discussion</w:t>
      </w:r>
      <w:r>
        <w:rPr>
          <w:b/>
          <w:bCs/>
        </w:rPr>
        <w:t xml:space="preserve"> - A</w:t>
      </w:r>
      <w:r w:rsidRPr="004F654E">
        <w:rPr>
          <w:b/>
          <w:bCs/>
        </w:rPr>
        <w:t xml:space="preserve"> new </w:t>
      </w:r>
      <w:proofErr w:type="spellStart"/>
      <w:r w:rsidRPr="004F654E">
        <w:rPr>
          <w:b/>
          <w:bCs/>
        </w:rPr>
        <w:t>mobili</w:t>
      </w:r>
      <w:r>
        <w:rPr>
          <w:b/>
          <w:bCs/>
        </w:rPr>
        <w:t>s</w:t>
      </w:r>
      <w:r w:rsidRPr="004F654E">
        <w:rPr>
          <w:b/>
          <w:bCs/>
        </w:rPr>
        <w:t>ation</w:t>
      </w:r>
      <w:proofErr w:type="spellEnd"/>
      <w:r w:rsidRPr="004F654E">
        <w:rPr>
          <w:b/>
          <w:bCs/>
        </w:rPr>
        <w:t xml:space="preserve"> phase for the Cohesion Alliance</w:t>
      </w:r>
      <w:r w:rsidR="00914444">
        <w:rPr>
          <w:b/>
          <w:bCs/>
        </w:rPr>
        <w:t xml:space="preserve"> – Presentation of the joint call for action</w:t>
      </w:r>
    </w:p>
    <w:p w14:paraId="265A9905" w14:textId="7CAD1F84" w:rsidR="00D91B5F" w:rsidRDefault="00D91B5F" w:rsidP="007803D3">
      <w:pPr>
        <w:jc w:val="left"/>
      </w:pPr>
    </w:p>
    <w:p w14:paraId="2908A8DE" w14:textId="413AFF1E" w:rsidR="00D91B5F" w:rsidRPr="00D91B5F" w:rsidRDefault="00D91B5F" w:rsidP="00D91B5F">
      <w:pPr>
        <w:jc w:val="left"/>
      </w:pPr>
      <w:r>
        <w:t xml:space="preserve">Building on the common assessment of the Cohesion Alliance partners on the Commission proposal </w:t>
      </w:r>
      <w:r w:rsidR="00FD1829" w:rsidRPr="00FD1829">
        <w:t>about what is missing in the</w:t>
      </w:r>
      <w:r w:rsidR="00FD1829">
        <w:t xml:space="preserve"> Commission proposal</w:t>
      </w:r>
      <w:r w:rsidR="00FD1829" w:rsidRPr="00FD1829">
        <w:t xml:space="preserve"> on the future of Cohesion Policy, and how it should be changed so it stays true to its Treaty objectives</w:t>
      </w:r>
      <w:r w:rsidR="00FD1829">
        <w:t>, h</w:t>
      </w:r>
      <w:r w:rsidR="00FD1829" w:rsidRPr="00FD1829">
        <w:t xml:space="preserve">ow </w:t>
      </w:r>
      <w:r w:rsidR="00FD1829">
        <w:t>should</w:t>
      </w:r>
      <w:r w:rsidR="00FD1829" w:rsidRPr="00FD1829">
        <w:t xml:space="preserve"> </w:t>
      </w:r>
      <w:r w:rsidR="00FD1829">
        <w:t xml:space="preserve">the Cohesion Alliance </w:t>
      </w:r>
      <w:r w:rsidR="00FD1829" w:rsidRPr="00FD1829">
        <w:t xml:space="preserve">work together in </w:t>
      </w:r>
      <w:r w:rsidR="00FD1829">
        <w:t>the coming months ahead?</w:t>
      </w:r>
    </w:p>
    <w:p w14:paraId="7DCB5594" w14:textId="77777777" w:rsidR="00FD1829" w:rsidRDefault="00FD1829" w:rsidP="0046255D">
      <w:pPr>
        <w:jc w:val="left"/>
        <w:rPr>
          <w:b/>
          <w:bCs/>
        </w:rPr>
      </w:pPr>
    </w:p>
    <w:p w14:paraId="32D01BCA" w14:textId="3889FF3E" w:rsidR="00334608" w:rsidRDefault="00FD1829" w:rsidP="0046255D">
      <w:pPr>
        <w:jc w:val="left"/>
        <w:rPr>
          <w:b/>
          <w:bCs/>
        </w:rPr>
      </w:pPr>
      <w:r>
        <w:rPr>
          <w:b/>
          <w:bCs/>
        </w:rPr>
        <w:t xml:space="preserve">15.55: Final word by Kata </w:t>
      </w:r>
      <w:r w:rsidR="00914444" w:rsidRPr="00914444">
        <w:rPr>
          <w:b/>
          <w:bCs/>
        </w:rPr>
        <w:t>TÜTTŐ</w:t>
      </w:r>
      <w:r>
        <w:rPr>
          <w:b/>
          <w:bCs/>
        </w:rPr>
        <w:t>, President of the European Committee of the Regions</w:t>
      </w:r>
    </w:p>
    <w:p w14:paraId="03A29499" w14:textId="0F2B6CC7" w:rsidR="00477A82" w:rsidRDefault="00477A82" w:rsidP="0046255D">
      <w:pPr>
        <w:jc w:val="left"/>
        <w:rPr>
          <w:b/>
          <w:bCs/>
        </w:rPr>
      </w:pPr>
    </w:p>
    <w:p w14:paraId="0FF8D4CE" w14:textId="2111C15F" w:rsidR="00477A82" w:rsidRPr="00FD1829" w:rsidRDefault="00477A82" w:rsidP="0046255D">
      <w:pPr>
        <w:jc w:val="left"/>
        <w:rPr>
          <w:b/>
          <w:bCs/>
        </w:rPr>
      </w:pPr>
      <w:r>
        <w:rPr>
          <w:b/>
          <w:bCs/>
        </w:rPr>
        <w:t>16.00: Clos</w:t>
      </w:r>
      <w:r w:rsidR="00914444">
        <w:rPr>
          <w:b/>
          <w:bCs/>
        </w:rPr>
        <w:t>ing</w:t>
      </w:r>
    </w:p>
    <w:sectPr w:rsidR="00477A82" w:rsidRPr="00FD1829" w:rsidSect="0046255D">
      <w:footerReference w:type="default" r:id="rId10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888D" w14:textId="77777777" w:rsidR="00523B41" w:rsidRDefault="00523B41" w:rsidP="006D7094">
      <w:pPr>
        <w:spacing w:line="240" w:lineRule="auto"/>
      </w:pPr>
      <w:r>
        <w:separator/>
      </w:r>
    </w:p>
  </w:endnote>
  <w:endnote w:type="continuationSeparator" w:id="0">
    <w:p w14:paraId="7B99F585" w14:textId="77777777" w:rsidR="00523B41" w:rsidRDefault="00523B41" w:rsidP="006D7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7F28" w14:textId="084C30EC" w:rsidR="006D7094" w:rsidRDefault="006D7094" w:rsidP="006D7094">
    <w:pPr>
      <w:pStyle w:val="Footer"/>
      <w:tabs>
        <w:tab w:val="left" w:pos="2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9DCC" w14:textId="77777777" w:rsidR="00523B41" w:rsidRDefault="00523B41" w:rsidP="006D7094">
      <w:pPr>
        <w:spacing w:line="240" w:lineRule="auto"/>
      </w:pPr>
      <w:r>
        <w:separator/>
      </w:r>
    </w:p>
  </w:footnote>
  <w:footnote w:type="continuationSeparator" w:id="0">
    <w:p w14:paraId="3836BD7F" w14:textId="77777777" w:rsidR="00523B41" w:rsidRDefault="00523B41" w:rsidP="006D70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C094BFB"/>
    <w:multiLevelType w:val="hybridMultilevel"/>
    <w:tmpl w:val="44F0053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31201A"/>
    <w:multiLevelType w:val="hybridMultilevel"/>
    <w:tmpl w:val="9912ECE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C5944"/>
    <w:multiLevelType w:val="hybridMultilevel"/>
    <w:tmpl w:val="6658BF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319EF"/>
    <w:multiLevelType w:val="hybridMultilevel"/>
    <w:tmpl w:val="D5801A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4370"/>
    <w:multiLevelType w:val="hybridMultilevel"/>
    <w:tmpl w:val="292A768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1B15A6"/>
    <w:multiLevelType w:val="hybridMultilevel"/>
    <w:tmpl w:val="5708549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53A0"/>
    <w:multiLevelType w:val="hybridMultilevel"/>
    <w:tmpl w:val="55A86EF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566345"/>
    <w:multiLevelType w:val="hybridMultilevel"/>
    <w:tmpl w:val="2892D6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5D"/>
    <w:rsid w:val="000A2C08"/>
    <w:rsid w:val="000C1F76"/>
    <w:rsid w:val="000C5028"/>
    <w:rsid w:val="001103EF"/>
    <w:rsid w:val="001175D0"/>
    <w:rsid w:val="00130CF1"/>
    <w:rsid w:val="0014590D"/>
    <w:rsid w:val="00273AC2"/>
    <w:rsid w:val="002B058B"/>
    <w:rsid w:val="002D2A1F"/>
    <w:rsid w:val="00334608"/>
    <w:rsid w:val="00334A62"/>
    <w:rsid w:val="0046255D"/>
    <w:rsid w:val="00466FDC"/>
    <w:rsid w:val="00472630"/>
    <w:rsid w:val="00477A82"/>
    <w:rsid w:val="004B5836"/>
    <w:rsid w:val="004C754F"/>
    <w:rsid w:val="004E35C9"/>
    <w:rsid w:val="004F654E"/>
    <w:rsid w:val="00523B41"/>
    <w:rsid w:val="00551F3E"/>
    <w:rsid w:val="005C6401"/>
    <w:rsid w:val="00634EB7"/>
    <w:rsid w:val="00636ED6"/>
    <w:rsid w:val="00651B79"/>
    <w:rsid w:val="00675AD0"/>
    <w:rsid w:val="00686602"/>
    <w:rsid w:val="006D5A55"/>
    <w:rsid w:val="006D7094"/>
    <w:rsid w:val="00747440"/>
    <w:rsid w:val="00762606"/>
    <w:rsid w:val="00774243"/>
    <w:rsid w:val="007803D3"/>
    <w:rsid w:val="00784B21"/>
    <w:rsid w:val="007A28E7"/>
    <w:rsid w:val="007C57AF"/>
    <w:rsid w:val="008072F5"/>
    <w:rsid w:val="00820A7D"/>
    <w:rsid w:val="0082291B"/>
    <w:rsid w:val="008300FF"/>
    <w:rsid w:val="008616CB"/>
    <w:rsid w:val="0086728E"/>
    <w:rsid w:val="00880662"/>
    <w:rsid w:val="008A4830"/>
    <w:rsid w:val="008B1020"/>
    <w:rsid w:val="008B4536"/>
    <w:rsid w:val="00914444"/>
    <w:rsid w:val="00923F23"/>
    <w:rsid w:val="009775FB"/>
    <w:rsid w:val="009D4BF5"/>
    <w:rsid w:val="00A319D6"/>
    <w:rsid w:val="00A60896"/>
    <w:rsid w:val="00A70444"/>
    <w:rsid w:val="00AB3655"/>
    <w:rsid w:val="00AB5C5F"/>
    <w:rsid w:val="00AC045B"/>
    <w:rsid w:val="00AC4460"/>
    <w:rsid w:val="00B311DC"/>
    <w:rsid w:val="00B66E3D"/>
    <w:rsid w:val="00B8566F"/>
    <w:rsid w:val="00C0626E"/>
    <w:rsid w:val="00C303C7"/>
    <w:rsid w:val="00C506F8"/>
    <w:rsid w:val="00C64A83"/>
    <w:rsid w:val="00C650D0"/>
    <w:rsid w:val="00C978D0"/>
    <w:rsid w:val="00CF5778"/>
    <w:rsid w:val="00D85946"/>
    <w:rsid w:val="00D91B5F"/>
    <w:rsid w:val="00E059AE"/>
    <w:rsid w:val="00E355C7"/>
    <w:rsid w:val="00E619BA"/>
    <w:rsid w:val="00E86F5B"/>
    <w:rsid w:val="00E9313F"/>
    <w:rsid w:val="00EB31E5"/>
    <w:rsid w:val="00EE4078"/>
    <w:rsid w:val="00EF046F"/>
    <w:rsid w:val="00F02F74"/>
    <w:rsid w:val="00F1182F"/>
    <w:rsid w:val="00F35F62"/>
    <w:rsid w:val="00F4023D"/>
    <w:rsid w:val="00F610F8"/>
    <w:rsid w:val="00F61493"/>
    <w:rsid w:val="00FA29C0"/>
    <w:rsid w:val="00F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259CCD"/>
  <w15:chartTrackingRefBased/>
  <w15:docId w15:val="{3C1F0F88-F5E2-4EE4-830F-1A22F0C6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55D"/>
    <w:pPr>
      <w:spacing w:after="0" w:line="288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6255D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6255D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6255D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6255D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6255D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6255D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6255D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6255D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6255D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255D"/>
    <w:rPr>
      <w:rFonts w:ascii="Times New Roman" w:eastAsia="Times New Roman" w:hAnsi="Times New Roman" w:cs="Times New Roman"/>
      <w:kern w:val="28"/>
      <w:sz w:val="22"/>
      <w:szCs w:val="2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6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55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46255D"/>
  </w:style>
  <w:style w:type="character" w:customStyle="1" w:styleId="FooterChar">
    <w:name w:val="Footer Char"/>
    <w:basedOn w:val="DefaultParagraphFont"/>
    <w:link w:val="Footer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noteText">
    <w:name w:val="footnote text"/>
    <w:basedOn w:val="Normal"/>
    <w:link w:val="FootnoteTextChar"/>
    <w:qFormat/>
    <w:rsid w:val="0046255D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6255D"/>
    <w:rPr>
      <w:rFonts w:ascii="Times New Roman" w:eastAsia="Times New Roman" w:hAnsi="Times New Roman" w:cs="Times New Roman"/>
      <w:kern w:val="0"/>
      <w:sz w:val="16"/>
      <w:szCs w:val="22"/>
      <w:lang w:val="en-US"/>
      <w14:ligatures w14:val="none"/>
    </w:rPr>
  </w:style>
  <w:style w:type="paragraph" w:styleId="Header">
    <w:name w:val="header"/>
    <w:basedOn w:val="Normal"/>
    <w:link w:val="HeaderChar"/>
    <w:qFormat/>
    <w:rsid w:val="0046255D"/>
  </w:style>
  <w:style w:type="character" w:customStyle="1" w:styleId="HeaderChar">
    <w:name w:val="Header Char"/>
    <w:basedOn w:val="DefaultParagraphFont"/>
    <w:link w:val="Header"/>
    <w:rsid w:val="0046255D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customStyle="1" w:styleId="quotes">
    <w:name w:val="quotes"/>
    <w:basedOn w:val="Normal"/>
    <w:next w:val="Normal"/>
    <w:rsid w:val="0046255D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6255D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3346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6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0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4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6F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8072F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r.europa.eu/sites/default/files/2024-07/renewed-cohesion-policy-post-2027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5AFE-EABC-4FB3-8115-5AB7B5F2BD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Wobben Thomas</dc:creator>
  <cp:keywords/>
  <dc:description/>
  <cp:lastModifiedBy>Brookes Nicolas</cp:lastModifiedBy>
  <cp:revision>4</cp:revision>
  <cp:lastPrinted>2025-10-03T11:33:00Z</cp:lastPrinted>
  <dcterms:created xsi:type="dcterms:W3CDTF">2025-10-13T14:38:00Z</dcterms:created>
  <dcterms:modified xsi:type="dcterms:W3CDTF">2025-10-13T14:50:00Z</dcterms:modified>
</cp:coreProperties>
</file>